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FD82" w14:textId="77777777" w:rsidR="00153C7D" w:rsidRDefault="00153C7D" w:rsidP="00153C7D">
      <w:pPr>
        <w:jc w:val="center"/>
        <w:rPr>
          <w:b/>
          <w:sz w:val="28"/>
        </w:rPr>
      </w:pPr>
      <w:r>
        <w:rPr>
          <w:b/>
          <w:sz w:val="28"/>
        </w:rPr>
        <w:t xml:space="preserve">GOD’S </w:t>
      </w:r>
    </w:p>
    <w:p w14:paraId="79241959" w14:textId="77777777" w:rsidR="00153C7D" w:rsidRDefault="00153C7D" w:rsidP="00153C7D">
      <w:pPr>
        <w:jc w:val="center"/>
        <w:rPr>
          <w:b/>
          <w:sz w:val="28"/>
        </w:rPr>
      </w:pPr>
      <w:r>
        <w:rPr>
          <w:b/>
          <w:sz w:val="28"/>
        </w:rPr>
        <w:t xml:space="preserve">INTEREST IN </w:t>
      </w:r>
    </w:p>
    <w:p w14:paraId="78ED6337" w14:textId="77777777" w:rsidR="00153C7D" w:rsidRDefault="00153C7D" w:rsidP="00153C7D">
      <w:pPr>
        <w:jc w:val="center"/>
        <w:rPr>
          <w:b/>
          <w:sz w:val="28"/>
        </w:rPr>
      </w:pPr>
      <w:r>
        <w:rPr>
          <w:b/>
          <w:sz w:val="28"/>
        </w:rPr>
        <w:t>-----</w:t>
      </w:r>
    </w:p>
    <w:p w14:paraId="460426CC" w14:textId="77777777" w:rsidR="00153C7D" w:rsidRDefault="00153C7D" w:rsidP="00153C7D">
      <w:pPr>
        <w:jc w:val="center"/>
        <w:rPr>
          <w:b/>
          <w:sz w:val="28"/>
        </w:rPr>
      </w:pPr>
      <w:r>
        <w:rPr>
          <w:b/>
          <w:sz w:val="28"/>
        </w:rPr>
        <w:t>THE GIVER’S WILLINGNESS</w:t>
      </w:r>
    </w:p>
    <w:p w14:paraId="285136A7" w14:textId="77777777" w:rsidR="00153C7D" w:rsidRDefault="00153C7D" w:rsidP="00153C7D">
      <w:pPr>
        <w:jc w:val="center"/>
        <w:rPr>
          <w:b/>
          <w:sz w:val="28"/>
        </w:rPr>
      </w:pPr>
    </w:p>
    <w:p w14:paraId="4EAA76A4" w14:textId="77777777" w:rsidR="00153C7D" w:rsidRDefault="00153C7D" w:rsidP="00153C7D">
      <w:pPr>
        <w:jc w:val="center"/>
        <w:rPr>
          <w:b/>
          <w:sz w:val="28"/>
        </w:rPr>
      </w:pPr>
    </w:p>
    <w:p w14:paraId="7C964079" w14:textId="77777777" w:rsidR="00153C7D" w:rsidRDefault="00153C7D" w:rsidP="00153C7D">
      <w:pPr>
        <w:rPr>
          <w:b/>
        </w:rPr>
      </w:pPr>
      <w:r>
        <w:rPr>
          <w:b/>
        </w:rPr>
        <w:t>Food For Thought</w:t>
      </w:r>
    </w:p>
    <w:p w14:paraId="2B346C6D" w14:textId="77777777" w:rsidR="00153C7D" w:rsidRDefault="00153C7D" w:rsidP="00153C7D">
      <w:pPr>
        <w:ind w:left="720"/>
        <w:rPr>
          <w:szCs w:val="28"/>
        </w:rPr>
      </w:pPr>
      <w:r>
        <w:rPr>
          <w:szCs w:val="28"/>
        </w:rPr>
        <w:t xml:space="preserve">Abraham had waited 25 years for the fulfillment of God’s promise and then (when Abraham was 100 years old) the fulfillment came. Sarah bore her only child, Abraham’s son, Abraham’s heir. Isaac was a source of great joy and hope for Abraham. Isaac was a symbol of God’s faithfulness and promises of blessing. So, I can’t imagine the thoughts Abraham had and emotions he felt when God requested that he offer Isaac’s life as a burnt offering. </w:t>
      </w:r>
      <w:proofErr w:type="gramStart"/>
      <w:r>
        <w:rPr>
          <w:szCs w:val="28"/>
        </w:rPr>
        <w:t>In spite of</w:t>
      </w:r>
      <w:proofErr w:type="gramEnd"/>
      <w:r>
        <w:rPr>
          <w:szCs w:val="28"/>
        </w:rPr>
        <w:t xml:space="preserve"> what he may have felt, Abraham’s response was amazing. Abraham exhibited no hesitancy. He did not question, barter or argue with God. He </w:t>
      </w:r>
      <w:proofErr w:type="gramStart"/>
      <w:r>
        <w:rPr>
          <w:szCs w:val="28"/>
        </w:rPr>
        <w:t>arose</w:t>
      </w:r>
      <w:proofErr w:type="gramEnd"/>
      <w:r>
        <w:rPr>
          <w:szCs w:val="28"/>
        </w:rPr>
        <w:t xml:space="preserve"> early the next morning and began his journey to the appointed place of sacrifice. Abraham exhibited great faith. On the third day, Abraham instructed his servants to stay with the donkeys while he and Isaac journeyed to the appointed place of worship. Before leaving them, Abraham spoke words of faith, stating that both he and Isaac would return to them. The writer of Hebrews explains that Abraham was convinced that even if he sacrificed Isaac unto the Lord, God could raise Isaac from the dead. Abraham prepared to offer Isaac’s life not knowing that Isaac’s life was not the offering that God was really seeking. At the appointed time God provided Abraham with a substitute object of sacrifice, a ram in the bush. Why was a substitute acceptable? Why was a sacrifice of lesser value sufficient? It was acceptable because more than the tangible object of Abraham’s giving, the offering God was seeking was Abraham’s willingness to withhold nothing from Him. In raising the knife of sacrifice to offer his son, Abraham demonstrated to himself and us his unrestrained willingness to give his all to the Lord. No object of sacrifice was greater than the gift he had already given.</w:t>
      </w:r>
    </w:p>
    <w:p w14:paraId="15305EDA" w14:textId="77777777" w:rsidR="00153C7D" w:rsidRDefault="00153C7D" w:rsidP="00153C7D">
      <w:pPr>
        <w:ind w:left="720"/>
        <w:rPr>
          <w:szCs w:val="28"/>
        </w:rPr>
      </w:pPr>
    </w:p>
    <w:p w14:paraId="7BB38F15" w14:textId="77777777" w:rsidR="00153C7D" w:rsidRDefault="00153C7D" w:rsidP="00153C7D">
      <w:pPr>
        <w:rPr>
          <w:b/>
          <w:szCs w:val="28"/>
        </w:rPr>
      </w:pPr>
      <w:r>
        <w:rPr>
          <w:b/>
          <w:szCs w:val="28"/>
        </w:rPr>
        <w:t>Reference Scriptures</w:t>
      </w:r>
    </w:p>
    <w:p w14:paraId="32851A2E" w14:textId="77777777" w:rsidR="00153C7D" w:rsidRDefault="00153C7D" w:rsidP="00153C7D">
      <w:pPr>
        <w:rPr>
          <w:szCs w:val="28"/>
        </w:rPr>
      </w:pPr>
      <w:r>
        <w:rPr>
          <w:szCs w:val="28"/>
        </w:rPr>
        <w:tab/>
        <w:t>2Corinthians 9:7</w:t>
      </w:r>
    </w:p>
    <w:p w14:paraId="374A32CC" w14:textId="77777777" w:rsidR="00153C7D" w:rsidRDefault="00153C7D" w:rsidP="00153C7D">
      <w:pPr>
        <w:rPr>
          <w:szCs w:val="28"/>
        </w:rPr>
      </w:pPr>
      <w:r>
        <w:rPr>
          <w:szCs w:val="28"/>
        </w:rPr>
        <w:tab/>
        <w:t>1Chronicles 29: 5-17</w:t>
      </w:r>
    </w:p>
    <w:p w14:paraId="348B9F04" w14:textId="77777777" w:rsidR="00153C7D" w:rsidRDefault="00153C7D" w:rsidP="00153C7D">
      <w:pPr>
        <w:ind w:left="720"/>
        <w:rPr>
          <w:szCs w:val="28"/>
        </w:rPr>
      </w:pPr>
      <w:r>
        <w:rPr>
          <w:szCs w:val="28"/>
        </w:rPr>
        <w:t>2Corinthians 8: 3-12</w:t>
      </w:r>
    </w:p>
    <w:p w14:paraId="6B602D4C" w14:textId="77777777" w:rsidR="00153C7D" w:rsidRPr="003E4174" w:rsidRDefault="00153C7D" w:rsidP="00153C7D">
      <w:pPr>
        <w:pStyle w:val="Heading3"/>
        <w:rPr>
          <w:b/>
          <w:bCs/>
          <w:color w:val="262626" w:themeColor="text1" w:themeTint="D9"/>
          <w:sz w:val="24"/>
        </w:rPr>
      </w:pPr>
      <w:bookmarkStart w:id="0" w:name="_Toc101490118"/>
      <w:r w:rsidRPr="003E4174">
        <w:rPr>
          <w:b/>
          <w:bCs/>
          <w:color w:val="262626" w:themeColor="text1" w:themeTint="D9"/>
          <w:sz w:val="24"/>
        </w:rPr>
        <w:t>Connecting the Dots – What God has allowed me to see</w:t>
      </w:r>
      <w:bookmarkEnd w:id="0"/>
    </w:p>
    <w:p w14:paraId="63B6BC6F" w14:textId="77777777" w:rsidR="00153C7D" w:rsidRDefault="00153C7D" w:rsidP="00153C7D">
      <w:pPr>
        <w:ind w:left="720"/>
      </w:pPr>
      <w:r>
        <w:t xml:space="preserve">Much of Christian discussion about offertory giving seems to focus on the content of the gift, but the Holy Scriptures make it very clear that the acceptability of our gifts depends on much more than their content. Paul’s instruction in 2 Corinthians 9:7, summarizes (as a general principle) the appeal Paul had made to the </w:t>
      </w:r>
      <w:r>
        <w:tab/>
        <w:t>Corinthians regarding their gift to help the believers in Jerusalem. In anticipation of their gift, Paul had boasted about their generosity and urged that they collect their offering in advance so that it reflected their willing generosity rather than appearing to be a gift that was given grudgingly. The reference verse establishes a fundamental criterion for the acceptability of our gifts. It establishes the need for a personal decision in our giving that is neither reluctant nor under compulsion. God desires our willingness and He loves a cheerful giver.</w:t>
      </w:r>
    </w:p>
    <w:p w14:paraId="7467EA07" w14:textId="77777777" w:rsidR="00153C7D" w:rsidRDefault="00153C7D" w:rsidP="00153C7D"/>
    <w:p w14:paraId="518A0A79" w14:textId="77777777" w:rsidR="00153C7D" w:rsidRDefault="00153C7D" w:rsidP="00153C7D">
      <w:pPr>
        <w:ind w:left="720"/>
      </w:pPr>
      <w:r>
        <w:t xml:space="preserve">David and Israel’s leaders demonstrated this type of attitude when they gave an offering to finance the building of the temple. Three elements from the account in 1 Chronicles 29 seem relevant to our discussion. First, there is a subtle, but key message in the appeal David made prior to Israel’s leaders giving their offering. Rather than just asking them to give an offering, David asked who was willing to consecrate themselves to the Lord. </w:t>
      </w:r>
      <w:proofErr w:type="gramStart"/>
      <w:r>
        <w:t>It is clear that David</w:t>
      </w:r>
      <w:proofErr w:type="gramEnd"/>
      <w:r>
        <w:t xml:space="preserve"> understood that God desires more than the substance of our gifts. Our willingness involves more than things. It involves us. The second element involves the people’s response to the </w:t>
      </w:r>
      <w:proofErr w:type="gramStart"/>
      <w:r>
        <w:t>offering</w:t>
      </w:r>
      <w:proofErr w:type="gramEnd"/>
      <w:r>
        <w:t xml:space="preserve"> given by their leaders. The leaders responded to David’s appeal by giving an </w:t>
      </w:r>
      <w:proofErr w:type="gramStart"/>
      <w:r>
        <w:t>offering</w:t>
      </w:r>
      <w:proofErr w:type="gramEnd"/>
      <w:r>
        <w:t xml:space="preserve"> that would be worth billions of dollars today. The amount given was mind boggling, yet the scripture says that the people rejoiced that the leaders had given willingly and with their whole heart. The people focused on how the leaders gave rather than solely on what they gave. This is God’s focus also. The third element is found in David’s prayer of thanks to God. In it, David comments that God uses our giving to test us. In response to their test, David notes that he and Israel had given willingly and honestly. Embedded in this prayer is David’s message to us that one of the reasons God presents to us opportunities to give is to test our willingness to do so.</w:t>
      </w:r>
    </w:p>
    <w:p w14:paraId="37C0AE95" w14:textId="77777777" w:rsidR="00153C7D" w:rsidRDefault="00153C7D" w:rsidP="00153C7D"/>
    <w:p w14:paraId="75F64FCF" w14:textId="77777777" w:rsidR="00153C7D" w:rsidRDefault="00153C7D" w:rsidP="00153C7D">
      <w:pPr>
        <w:ind w:left="720"/>
      </w:pPr>
      <w:r>
        <w:t xml:space="preserve">In 2 Corinthians 8:5 Paul shares how the Macedonian Christians had approached their giving in the same manner as David and the Israelite leaders. The Macedonians first gave themselves to the Lord. Paul then uses the approach of the Macedonians to illustrate what that really means. Rather than exercising their own wills in their giving, they submitted themselves to the will of God. It was their submission to God’s will that empowered them to give beyond Paul’s expectation, even though they were impoverished. Verses 3 &amp; 4 expand on the </w:t>
      </w:r>
      <w:r>
        <w:tab/>
        <w:t xml:space="preserve">effect of their submission to God’s will. Paul notes that the Macedonians pleaded with him for the privilege to give and had given above their apparent ability of their own accord. </w:t>
      </w:r>
    </w:p>
    <w:p w14:paraId="0560B58F" w14:textId="77777777" w:rsidR="00153C7D" w:rsidRDefault="00153C7D" w:rsidP="00153C7D">
      <w:r>
        <w:tab/>
      </w:r>
    </w:p>
    <w:p w14:paraId="6A21DE14" w14:textId="77777777" w:rsidR="00153C7D" w:rsidRDefault="00153C7D" w:rsidP="00153C7D">
      <w:pPr>
        <w:ind w:left="720"/>
      </w:pPr>
      <w:r>
        <w:t xml:space="preserve">Finally, verse 12 provides a synthesis of the principles we have discussed. Paul writes, “For if </w:t>
      </w:r>
      <w:r>
        <w:tab/>
        <w:t xml:space="preserve">the willingness is there, the gift is acceptable according to what one has not according to what one does not have.” This passage makes it clear </w:t>
      </w:r>
      <w:r>
        <w:tab/>
        <w:t xml:space="preserve">that God desires to move our focus beyond just the gift itself. The magnitude of our gift is not of critical importance. David and the Israelite leaders gave out of their wealth, while the Macedonian Christians gave out of their poverty. In each instance, their giving was marked by their willingness. It was their offering of </w:t>
      </w:r>
      <w:r>
        <w:tab/>
        <w:t>willingness that guided the substance of their giving and pleased God. As verse 12 reminds us, only if there is willingness can our gifts find favor with God.</w:t>
      </w:r>
    </w:p>
    <w:p w14:paraId="70E8A47F" w14:textId="77777777" w:rsidR="00D93B2A" w:rsidRDefault="00D93B2A"/>
    <w:sectPr w:rsidR="00D93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7D"/>
    <w:rsid w:val="00153C7D"/>
    <w:rsid w:val="00180B11"/>
    <w:rsid w:val="00A87CB6"/>
    <w:rsid w:val="00CB0CBB"/>
    <w:rsid w:val="00D9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BB38"/>
  <w15:chartTrackingRefBased/>
  <w15:docId w15:val="{D9268D01-AD1C-4C7C-A172-07202700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C7D"/>
    <w:pPr>
      <w:suppressAutoHyphens/>
      <w:overflowPunct w:val="0"/>
      <w:autoSpaceDE w:val="0"/>
      <w:autoSpaceDN w:val="0"/>
      <w:spacing w:after="0" w:line="240" w:lineRule="auto"/>
      <w:textAlignment w:val="baseline"/>
    </w:pPr>
    <w:rPr>
      <w:rFonts w:ascii="Times New Roman" w:eastAsia="Times New Roman" w:hAnsi="Times New Roman" w:cs="Times New Roman"/>
      <w:color w:val="000000"/>
      <w:kern w:val="0"/>
      <w:szCs w:val="20"/>
      <w:lang w:eastAsia="ar-SA"/>
      <w14:ligatures w14:val="none"/>
    </w:rPr>
  </w:style>
  <w:style w:type="paragraph" w:styleId="Heading1">
    <w:name w:val="heading 1"/>
    <w:basedOn w:val="Normal"/>
    <w:next w:val="Normal"/>
    <w:link w:val="Heading1Char"/>
    <w:uiPriority w:val="9"/>
    <w:qFormat/>
    <w:rsid w:val="00153C7D"/>
    <w:pPr>
      <w:keepNext/>
      <w:keepLines/>
      <w:suppressAutoHyphens w:val="0"/>
      <w:overflowPunct/>
      <w:autoSpaceDE/>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53C7D"/>
    <w:pPr>
      <w:keepNext/>
      <w:keepLines/>
      <w:suppressAutoHyphens w:val="0"/>
      <w:overflowPunct/>
      <w:autoSpaceDE/>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153C7D"/>
    <w:pPr>
      <w:keepNext/>
      <w:keepLines/>
      <w:suppressAutoHyphens w:val="0"/>
      <w:overflowPunct/>
      <w:autoSpaceDE/>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53C7D"/>
    <w:pPr>
      <w:keepNext/>
      <w:keepLines/>
      <w:suppressAutoHyphens w:val="0"/>
      <w:overflowPunct/>
      <w:autoSpaceDE/>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153C7D"/>
    <w:pPr>
      <w:keepNext/>
      <w:keepLines/>
      <w:suppressAutoHyphens w:val="0"/>
      <w:overflowPunct/>
      <w:autoSpaceDE/>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153C7D"/>
    <w:pPr>
      <w:keepNext/>
      <w:keepLines/>
      <w:suppressAutoHyphens w:val="0"/>
      <w:overflowPunct/>
      <w:autoSpaceDE/>
      <w:autoSpaceDN/>
      <w:spacing w:before="40" w:line="278" w:lineRule="auto"/>
      <w:textAlignment w:val="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153C7D"/>
    <w:pPr>
      <w:keepNext/>
      <w:keepLines/>
      <w:suppressAutoHyphens w:val="0"/>
      <w:overflowPunct/>
      <w:autoSpaceDE/>
      <w:autoSpaceDN/>
      <w:spacing w:before="40" w:line="278" w:lineRule="auto"/>
      <w:textAlignment w:val="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153C7D"/>
    <w:pPr>
      <w:keepNext/>
      <w:keepLines/>
      <w:suppressAutoHyphens w:val="0"/>
      <w:overflowPunct/>
      <w:autoSpaceDE/>
      <w:autoSpaceDN/>
      <w:spacing w:line="278" w:lineRule="auto"/>
      <w:textAlignment w:val="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153C7D"/>
    <w:pPr>
      <w:keepNext/>
      <w:keepLines/>
      <w:suppressAutoHyphens w:val="0"/>
      <w:overflowPunct/>
      <w:autoSpaceDE/>
      <w:autoSpaceDN/>
      <w:spacing w:line="278" w:lineRule="auto"/>
      <w:textAlignment w:val="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C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C7D"/>
    <w:rPr>
      <w:rFonts w:eastAsiaTheme="majorEastAsia" w:cstheme="majorBidi"/>
      <w:color w:val="272727" w:themeColor="text1" w:themeTint="D8"/>
    </w:rPr>
  </w:style>
  <w:style w:type="paragraph" w:styleId="Title">
    <w:name w:val="Title"/>
    <w:basedOn w:val="Normal"/>
    <w:next w:val="Normal"/>
    <w:link w:val="TitleChar"/>
    <w:uiPriority w:val="10"/>
    <w:qFormat/>
    <w:rsid w:val="00153C7D"/>
    <w:pPr>
      <w:suppressAutoHyphens w:val="0"/>
      <w:overflowPunct/>
      <w:autoSpaceDE/>
      <w:autoSpaceDN/>
      <w:spacing w:after="80"/>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53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C7D"/>
    <w:pPr>
      <w:numPr>
        <w:ilvl w:val="1"/>
      </w:numPr>
      <w:suppressAutoHyphens w:val="0"/>
      <w:overflowPunct/>
      <w:autoSpaceDE/>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53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C7D"/>
    <w:pPr>
      <w:suppressAutoHyphens w:val="0"/>
      <w:overflowPunct/>
      <w:autoSpaceDE/>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153C7D"/>
    <w:rPr>
      <w:i/>
      <w:iCs/>
      <w:color w:val="404040" w:themeColor="text1" w:themeTint="BF"/>
    </w:rPr>
  </w:style>
  <w:style w:type="paragraph" w:styleId="ListParagraph">
    <w:name w:val="List Paragraph"/>
    <w:basedOn w:val="Normal"/>
    <w:uiPriority w:val="34"/>
    <w:qFormat/>
    <w:rsid w:val="00153C7D"/>
    <w:pPr>
      <w:suppressAutoHyphens w:val="0"/>
      <w:overflowPunct/>
      <w:autoSpaceDE/>
      <w:autoSpaceDN/>
      <w:spacing w:after="160" w:line="278" w:lineRule="auto"/>
      <w:ind w:left="720"/>
      <w:contextualSpacing/>
      <w:textAlignment w:val="auto"/>
    </w:pPr>
    <w:rPr>
      <w:rFonts w:asciiTheme="minorHAnsi" w:eastAsiaTheme="minorHAnsi" w:hAnsiTheme="minorHAnsi" w:cstheme="minorBidi"/>
      <w:color w:val="auto"/>
      <w:kern w:val="2"/>
      <w:szCs w:val="24"/>
      <w:lang w:eastAsia="en-US"/>
      <w14:ligatures w14:val="standardContextual"/>
    </w:rPr>
  </w:style>
  <w:style w:type="character" w:styleId="IntenseEmphasis">
    <w:name w:val="Intense Emphasis"/>
    <w:basedOn w:val="DefaultParagraphFont"/>
    <w:uiPriority w:val="21"/>
    <w:qFormat/>
    <w:rsid w:val="00153C7D"/>
    <w:rPr>
      <w:i/>
      <w:iCs/>
      <w:color w:val="0F4761" w:themeColor="accent1" w:themeShade="BF"/>
    </w:rPr>
  </w:style>
  <w:style w:type="paragraph" w:styleId="IntenseQuote">
    <w:name w:val="Intense Quote"/>
    <w:basedOn w:val="Normal"/>
    <w:next w:val="Normal"/>
    <w:link w:val="IntenseQuoteChar"/>
    <w:uiPriority w:val="30"/>
    <w:qFormat/>
    <w:rsid w:val="00153C7D"/>
    <w:pPr>
      <w:pBdr>
        <w:top w:val="single" w:sz="4" w:space="10" w:color="0F4761" w:themeColor="accent1" w:themeShade="BF"/>
        <w:bottom w:val="single" w:sz="4" w:space="10" w:color="0F4761" w:themeColor="accent1" w:themeShade="BF"/>
      </w:pBdr>
      <w:suppressAutoHyphens w:val="0"/>
      <w:overflowPunct/>
      <w:autoSpaceDE/>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153C7D"/>
    <w:rPr>
      <w:i/>
      <w:iCs/>
      <w:color w:val="0F4761" w:themeColor="accent1" w:themeShade="BF"/>
    </w:rPr>
  </w:style>
  <w:style w:type="character" w:styleId="IntenseReference">
    <w:name w:val="Intense Reference"/>
    <w:basedOn w:val="DefaultParagraphFont"/>
    <w:uiPriority w:val="32"/>
    <w:qFormat/>
    <w:rsid w:val="00153C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996</Words>
  <Characters>4746</Characters>
  <Application>Microsoft Office Word</Application>
  <DocSecurity>0</DocSecurity>
  <Lines>118</Lines>
  <Paragraphs>28</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Robinson</dc:creator>
  <cp:keywords/>
  <dc:description/>
  <cp:lastModifiedBy>Larry Robinson</cp:lastModifiedBy>
  <cp:revision>1</cp:revision>
  <dcterms:created xsi:type="dcterms:W3CDTF">2026-06-03T12:30:00Z</dcterms:created>
  <dcterms:modified xsi:type="dcterms:W3CDTF">2026-06-03T12:32:00Z</dcterms:modified>
</cp:coreProperties>
</file>