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B34D9" w14:textId="77777777" w:rsidR="00C62218" w:rsidRDefault="00C62218" w:rsidP="00C62218">
      <w:pPr>
        <w:jc w:val="center"/>
        <w:rPr>
          <w:b/>
          <w:sz w:val="28"/>
        </w:rPr>
      </w:pPr>
      <w:r>
        <w:rPr>
          <w:b/>
          <w:sz w:val="28"/>
        </w:rPr>
        <w:t>GOD’S</w:t>
      </w:r>
    </w:p>
    <w:p w14:paraId="61473B67" w14:textId="77777777" w:rsidR="00C62218" w:rsidRDefault="00C62218" w:rsidP="00C62218">
      <w:pPr>
        <w:jc w:val="center"/>
        <w:rPr>
          <w:b/>
          <w:sz w:val="28"/>
        </w:rPr>
      </w:pPr>
      <w:r>
        <w:rPr>
          <w:b/>
          <w:sz w:val="28"/>
        </w:rPr>
        <w:t xml:space="preserve"> INTEREST IN </w:t>
      </w:r>
    </w:p>
    <w:p w14:paraId="04BEBEB4" w14:textId="77777777" w:rsidR="00C62218" w:rsidRDefault="00C62218" w:rsidP="00C62218">
      <w:pPr>
        <w:jc w:val="center"/>
        <w:rPr>
          <w:b/>
          <w:sz w:val="28"/>
        </w:rPr>
      </w:pPr>
      <w:r>
        <w:rPr>
          <w:b/>
          <w:sz w:val="28"/>
        </w:rPr>
        <w:t>-----</w:t>
      </w:r>
    </w:p>
    <w:p w14:paraId="24A6C287" w14:textId="77777777" w:rsidR="00C62218" w:rsidRDefault="00C62218" w:rsidP="00C62218">
      <w:pPr>
        <w:jc w:val="center"/>
        <w:rPr>
          <w:b/>
          <w:sz w:val="28"/>
          <w:szCs w:val="28"/>
        </w:rPr>
      </w:pPr>
      <w:r>
        <w:rPr>
          <w:b/>
          <w:sz w:val="28"/>
          <w:szCs w:val="28"/>
        </w:rPr>
        <w:t>THE GIVER’S FAITH</w:t>
      </w:r>
    </w:p>
    <w:p w14:paraId="2C81854B" w14:textId="77777777" w:rsidR="00C62218" w:rsidRDefault="00C62218" w:rsidP="00C62218">
      <w:pPr>
        <w:ind w:left="720"/>
        <w:jc w:val="center"/>
        <w:rPr>
          <w:szCs w:val="28"/>
        </w:rPr>
      </w:pPr>
    </w:p>
    <w:p w14:paraId="7FE35653" w14:textId="77777777" w:rsidR="00C62218" w:rsidRDefault="00C62218" w:rsidP="00C62218">
      <w:pPr>
        <w:ind w:left="720"/>
        <w:jc w:val="center"/>
        <w:rPr>
          <w:szCs w:val="28"/>
        </w:rPr>
      </w:pPr>
    </w:p>
    <w:p w14:paraId="4F73A450" w14:textId="77777777" w:rsidR="00C62218" w:rsidRDefault="00C62218" w:rsidP="00C62218">
      <w:pPr>
        <w:rPr>
          <w:b/>
        </w:rPr>
      </w:pPr>
      <w:r>
        <w:rPr>
          <w:b/>
        </w:rPr>
        <w:t>Food For Thought</w:t>
      </w:r>
    </w:p>
    <w:p w14:paraId="22737C23" w14:textId="77777777" w:rsidR="00C62218" w:rsidRDefault="00C62218" w:rsidP="00C62218">
      <w:pPr>
        <w:ind w:left="720"/>
        <w:rPr>
          <w:szCs w:val="28"/>
        </w:rPr>
      </w:pPr>
      <w:r>
        <w:rPr>
          <w:szCs w:val="28"/>
        </w:rPr>
        <w:t xml:space="preserve">There is a big difference between talking about faith and applying it. If God gave college classes in faith they would be entitled “Applied Faith” rather than “Faith Theory.” God wants faith working in every aspect of our relationship, even in our giving. As Hebrews 11: 6&amp;7 reminds us: “without faith it is impossible to please God, because anyone who comes to Him must believe that He exists and that He rewards those who earnestly seek Him.” </w:t>
      </w:r>
    </w:p>
    <w:p w14:paraId="436E13D8" w14:textId="77777777" w:rsidR="00C62218" w:rsidRDefault="00C62218" w:rsidP="00C62218">
      <w:pPr>
        <w:rPr>
          <w:szCs w:val="28"/>
        </w:rPr>
      </w:pPr>
    </w:p>
    <w:p w14:paraId="70FC2A18" w14:textId="77777777" w:rsidR="00C62218" w:rsidRDefault="00C62218" w:rsidP="00C62218">
      <w:pPr>
        <w:rPr>
          <w:b/>
          <w:szCs w:val="28"/>
        </w:rPr>
      </w:pPr>
      <w:r>
        <w:rPr>
          <w:b/>
          <w:szCs w:val="28"/>
        </w:rPr>
        <w:t>Reference Scripture</w:t>
      </w:r>
      <w:r>
        <w:rPr>
          <w:b/>
          <w:szCs w:val="28"/>
        </w:rPr>
        <w:tab/>
      </w:r>
    </w:p>
    <w:p w14:paraId="14E7D8C0" w14:textId="77777777" w:rsidR="00C62218" w:rsidRDefault="00C62218" w:rsidP="00C62218">
      <w:pPr>
        <w:ind w:left="720"/>
        <w:rPr>
          <w:szCs w:val="28"/>
        </w:rPr>
      </w:pPr>
      <w:r>
        <w:rPr>
          <w:szCs w:val="28"/>
        </w:rPr>
        <w:t>1 Kings: 17: 7-24</w:t>
      </w:r>
    </w:p>
    <w:p w14:paraId="1D73054F" w14:textId="77777777" w:rsidR="00C62218" w:rsidRDefault="00C62218" w:rsidP="00C62218">
      <w:pPr>
        <w:ind w:left="720"/>
        <w:rPr>
          <w:szCs w:val="28"/>
        </w:rPr>
      </w:pPr>
    </w:p>
    <w:p w14:paraId="609F6D15" w14:textId="77777777" w:rsidR="00C62218" w:rsidRDefault="00C62218" w:rsidP="00C62218">
      <w:pPr>
        <w:rPr>
          <w:b/>
        </w:rPr>
      </w:pPr>
      <w:r>
        <w:rPr>
          <w:b/>
        </w:rPr>
        <w:t>Connecting The Dots – What God has allowed me to see</w:t>
      </w:r>
    </w:p>
    <w:p w14:paraId="5F28A01C" w14:textId="77777777" w:rsidR="00C62218" w:rsidRDefault="00C62218" w:rsidP="00C62218">
      <w:pPr>
        <w:ind w:left="720"/>
      </w:pPr>
      <w:r>
        <w:t>When I consider the biblical account of Elijah and the widow, I am struck first by the lengths to which God will go to increase the faith of individual believers. Secondly, I can’t help but notice what an integral part giving can play in this process.</w:t>
      </w:r>
    </w:p>
    <w:p w14:paraId="34933813" w14:textId="77777777" w:rsidR="00C62218" w:rsidRDefault="00C62218" w:rsidP="00C62218"/>
    <w:p w14:paraId="0EDB0BF2" w14:textId="77777777" w:rsidR="00C62218" w:rsidRDefault="00C62218" w:rsidP="00C62218">
      <w:pPr>
        <w:ind w:left="720"/>
      </w:pPr>
      <w:proofErr w:type="gramStart"/>
      <w:r>
        <w:t>In order to</w:t>
      </w:r>
      <w:proofErr w:type="gramEnd"/>
      <w:r>
        <w:t xml:space="preserve"> understand what I’ve received from this passage, it helps to realize that this portion of the story is not about God’s ability to feed Elijah </w:t>
      </w:r>
      <w:proofErr w:type="gramStart"/>
      <w:r>
        <w:t>in the midst of</w:t>
      </w:r>
      <w:proofErr w:type="gramEnd"/>
      <w:r>
        <w:t xml:space="preserve"> the drought. In the first 7 verses of this chapter, God demonstrates His ability to feed Elijah by having ravens bring Elijah bread and meat daily. Ravens are not domesticated carrier pigeons. They are scavengers, selfish &amp; self-centered, so God had them operate contrary to their nature to fulfill His will for Elijah. However, after establishing His care for Elijah’s temporal needs, God moves the focus of the chapter to the spiritual needs of the widow. God chooses to minister to the spiritual needs of the widow through her giving.</w:t>
      </w:r>
    </w:p>
    <w:p w14:paraId="0465EAA1" w14:textId="77777777" w:rsidR="00C62218" w:rsidRDefault="00C62218" w:rsidP="00C62218"/>
    <w:p w14:paraId="54E6E04E" w14:textId="77777777" w:rsidR="00C62218" w:rsidRDefault="00C62218" w:rsidP="00C62218">
      <w:pPr>
        <w:ind w:left="720"/>
      </w:pPr>
      <w:r>
        <w:t xml:space="preserve">God instructed the widow to give an offering of food to Elijah before his actual arrival. Though Elijah was sent to receive this gift from the widow, God’s focus was on much more than the substance of her gift. In fact, all she initially had to offer was flour and oil. Elijah arrived and restated God’s instructions and promises, but precedes them with a wonderful word of encouragement “don’t be afraid”. It has been said that our fear is simply misapplied faith. The word fear is sometimes an acronym for </w:t>
      </w:r>
      <w:r>
        <w:rPr>
          <w:i/>
          <w:u w:val="single"/>
        </w:rPr>
        <w:t>f</w:t>
      </w:r>
      <w:r>
        <w:t xml:space="preserve">alse </w:t>
      </w:r>
      <w:r>
        <w:rPr>
          <w:i/>
          <w:u w:val="single"/>
        </w:rPr>
        <w:t>e</w:t>
      </w:r>
      <w:r>
        <w:t xml:space="preserve">vidence </w:t>
      </w:r>
      <w:r>
        <w:rPr>
          <w:i/>
          <w:u w:val="single"/>
        </w:rPr>
        <w:t>a</w:t>
      </w:r>
      <w:r>
        <w:t xml:space="preserve">ppearing </w:t>
      </w:r>
      <w:r>
        <w:rPr>
          <w:i/>
          <w:u w:val="single"/>
        </w:rPr>
        <w:t>r</w:t>
      </w:r>
      <w:r>
        <w:t>eal, but God wanted to redirect the widow’s faith from the appearance of her circumstances to Him, the Lord of our circumstances.</w:t>
      </w:r>
    </w:p>
    <w:p w14:paraId="3837E48E" w14:textId="77777777" w:rsidR="00C62218" w:rsidRDefault="00C62218" w:rsidP="00C62218"/>
    <w:p w14:paraId="5347FBB8" w14:textId="77777777" w:rsidR="00C62218" w:rsidRDefault="00C62218" w:rsidP="00C62218">
      <w:pPr>
        <w:ind w:left="720"/>
      </w:pPr>
      <w:r>
        <w:t>The widow redirected her focus from the fear of starvation to God’s promises to sustain her. In response to her obedience, Elijah continued to stay with the widow. As she gave to Elijah, day-by-day God replenished her provision, but the best was yet to come. Later her son became ill and died and Elijah prayed to God on his behalf. God restored the son’s life.</w:t>
      </w:r>
    </w:p>
    <w:p w14:paraId="0B909D69" w14:textId="77777777" w:rsidR="00C62218" w:rsidRDefault="00C62218" w:rsidP="00C62218">
      <w:pPr>
        <w:ind w:left="720"/>
      </w:pPr>
    </w:p>
    <w:p w14:paraId="45F37746" w14:textId="77777777" w:rsidR="00C62218" w:rsidRDefault="00C62218" w:rsidP="00C62218">
      <w:pPr>
        <w:ind w:left="720"/>
      </w:pPr>
      <w:r>
        <w:lastRenderedPageBreak/>
        <w:t>God had not simply requested that the widow give, but that she give out of her lack. God had required that she give out of faith. He then used her faith to extend her provision, then the life of her son and finally the magnitude of her faith itself. I know that her faith was increased because she ends this biblical account with the declaration that she was now convinced that the words of Lord from Elijah’s mouth were the truth.</w:t>
      </w:r>
    </w:p>
    <w:p w14:paraId="28337FC3" w14:textId="77777777" w:rsidR="00C62218" w:rsidRDefault="00C62218" w:rsidP="00C62218">
      <w:pPr>
        <w:ind w:left="720"/>
      </w:pPr>
    </w:p>
    <w:p w14:paraId="5AB932AE" w14:textId="77777777" w:rsidR="00C62218" w:rsidRDefault="00C62218" w:rsidP="00C62218">
      <w:pPr>
        <w:ind w:left="720"/>
      </w:pPr>
      <w:r>
        <w:t>Even though we are willing to give, sometimes we are afraid to give when our resources are low or when the demands on our resources from creditors and other obligations seem high. Sometimes it seems difficult to give in faith, but Elijah’s words of encouragement still bring comfort today “don’t be afraid”. When we realize that God gave the widow far more than he asked the widow to give to Elijah, it becomes easier to see that God was focused on more than just the widow’s gift. God wanted to bless her, but there are certain blessings that are only released through the application of our faith. God wants to bless you too, so He invites you to do more than just give. Be willing to give in faith.</w:t>
      </w:r>
    </w:p>
    <w:p w14:paraId="11B3A66D" w14:textId="77777777" w:rsidR="00D93B2A" w:rsidRDefault="00D93B2A"/>
    <w:sectPr w:rsidR="00D93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218"/>
    <w:rsid w:val="00180B11"/>
    <w:rsid w:val="0093161B"/>
    <w:rsid w:val="00C62218"/>
    <w:rsid w:val="00CB0CBB"/>
    <w:rsid w:val="00D9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8247"/>
  <w15:chartTrackingRefBased/>
  <w15:docId w15:val="{002F780C-2EB6-4463-8E1C-F598135D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218"/>
    <w:pPr>
      <w:suppressAutoHyphens/>
      <w:overflowPunct w:val="0"/>
      <w:autoSpaceDE w:val="0"/>
      <w:autoSpaceDN w:val="0"/>
      <w:spacing w:after="0" w:line="240" w:lineRule="auto"/>
      <w:textAlignment w:val="baseline"/>
    </w:pPr>
    <w:rPr>
      <w:rFonts w:ascii="Times New Roman" w:eastAsia="Times New Roman" w:hAnsi="Times New Roman" w:cs="Times New Roman"/>
      <w:color w:val="000000"/>
      <w:kern w:val="0"/>
      <w:szCs w:val="20"/>
      <w:lang w:eastAsia="ar-SA"/>
      <w14:ligatures w14:val="none"/>
    </w:rPr>
  </w:style>
  <w:style w:type="paragraph" w:styleId="Heading1">
    <w:name w:val="heading 1"/>
    <w:basedOn w:val="Normal"/>
    <w:next w:val="Normal"/>
    <w:link w:val="Heading1Char"/>
    <w:uiPriority w:val="9"/>
    <w:qFormat/>
    <w:rsid w:val="00C62218"/>
    <w:pPr>
      <w:keepNext/>
      <w:keepLines/>
      <w:suppressAutoHyphens w:val="0"/>
      <w:overflowPunct/>
      <w:autoSpaceDE/>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62218"/>
    <w:pPr>
      <w:keepNext/>
      <w:keepLines/>
      <w:suppressAutoHyphens w:val="0"/>
      <w:overflowPunct/>
      <w:autoSpaceDE/>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62218"/>
    <w:pPr>
      <w:keepNext/>
      <w:keepLines/>
      <w:suppressAutoHyphens w:val="0"/>
      <w:overflowPunct/>
      <w:autoSpaceDE/>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62218"/>
    <w:pPr>
      <w:keepNext/>
      <w:keepLines/>
      <w:suppressAutoHyphens w:val="0"/>
      <w:overflowPunct/>
      <w:autoSpaceDE/>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C62218"/>
    <w:pPr>
      <w:keepNext/>
      <w:keepLines/>
      <w:suppressAutoHyphens w:val="0"/>
      <w:overflowPunct/>
      <w:autoSpaceDE/>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C62218"/>
    <w:pPr>
      <w:keepNext/>
      <w:keepLines/>
      <w:suppressAutoHyphens w:val="0"/>
      <w:overflowPunct/>
      <w:autoSpaceDE/>
      <w:autoSpaceDN/>
      <w:spacing w:before="40" w:line="278" w:lineRule="auto"/>
      <w:textAlignment w:val="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C62218"/>
    <w:pPr>
      <w:keepNext/>
      <w:keepLines/>
      <w:suppressAutoHyphens w:val="0"/>
      <w:overflowPunct/>
      <w:autoSpaceDE/>
      <w:autoSpaceDN/>
      <w:spacing w:before="40" w:line="278" w:lineRule="auto"/>
      <w:textAlignment w:val="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C62218"/>
    <w:pPr>
      <w:keepNext/>
      <w:keepLines/>
      <w:suppressAutoHyphens w:val="0"/>
      <w:overflowPunct/>
      <w:autoSpaceDE/>
      <w:autoSpaceDN/>
      <w:spacing w:line="278" w:lineRule="auto"/>
      <w:textAlignment w:val="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C62218"/>
    <w:pPr>
      <w:keepNext/>
      <w:keepLines/>
      <w:suppressAutoHyphens w:val="0"/>
      <w:overflowPunct/>
      <w:autoSpaceDE/>
      <w:autoSpaceDN/>
      <w:spacing w:line="278" w:lineRule="auto"/>
      <w:textAlignment w:val="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2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2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2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2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2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2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2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2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218"/>
    <w:rPr>
      <w:rFonts w:eastAsiaTheme="majorEastAsia" w:cstheme="majorBidi"/>
      <w:color w:val="272727" w:themeColor="text1" w:themeTint="D8"/>
    </w:rPr>
  </w:style>
  <w:style w:type="paragraph" w:styleId="Title">
    <w:name w:val="Title"/>
    <w:basedOn w:val="Normal"/>
    <w:next w:val="Normal"/>
    <w:link w:val="TitleChar"/>
    <w:uiPriority w:val="10"/>
    <w:qFormat/>
    <w:rsid w:val="00C62218"/>
    <w:pPr>
      <w:suppressAutoHyphens w:val="0"/>
      <w:overflowPunct/>
      <w:autoSpaceDE/>
      <w:autoSpaceDN/>
      <w:spacing w:after="80"/>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622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218"/>
    <w:pPr>
      <w:numPr>
        <w:ilvl w:val="1"/>
      </w:numPr>
      <w:suppressAutoHyphens w:val="0"/>
      <w:overflowPunct/>
      <w:autoSpaceDE/>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622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218"/>
    <w:pPr>
      <w:suppressAutoHyphens w:val="0"/>
      <w:overflowPunct/>
      <w:autoSpaceDE/>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C62218"/>
    <w:rPr>
      <w:i/>
      <w:iCs/>
      <w:color w:val="404040" w:themeColor="text1" w:themeTint="BF"/>
    </w:rPr>
  </w:style>
  <w:style w:type="paragraph" w:styleId="ListParagraph">
    <w:name w:val="List Paragraph"/>
    <w:basedOn w:val="Normal"/>
    <w:uiPriority w:val="34"/>
    <w:qFormat/>
    <w:rsid w:val="00C62218"/>
    <w:pPr>
      <w:suppressAutoHyphens w:val="0"/>
      <w:overflowPunct/>
      <w:autoSpaceDE/>
      <w:autoSpaceDN/>
      <w:spacing w:after="160" w:line="278" w:lineRule="auto"/>
      <w:ind w:left="720"/>
      <w:contextualSpacing/>
      <w:textAlignment w:val="auto"/>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C62218"/>
    <w:rPr>
      <w:i/>
      <w:iCs/>
      <w:color w:val="0F4761" w:themeColor="accent1" w:themeShade="BF"/>
    </w:rPr>
  </w:style>
  <w:style w:type="paragraph" w:styleId="IntenseQuote">
    <w:name w:val="Intense Quote"/>
    <w:basedOn w:val="Normal"/>
    <w:next w:val="Normal"/>
    <w:link w:val="IntenseQuoteChar"/>
    <w:uiPriority w:val="30"/>
    <w:qFormat/>
    <w:rsid w:val="00C62218"/>
    <w:pPr>
      <w:pBdr>
        <w:top w:val="single" w:sz="4" w:space="10" w:color="0F4761" w:themeColor="accent1" w:themeShade="BF"/>
        <w:bottom w:val="single" w:sz="4" w:space="10" w:color="0F4761" w:themeColor="accent1" w:themeShade="BF"/>
      </w:pBdr>
      <w:suppressAutoHyphens w:val="0"/>
      <w:overflowPunct/>
      <w:autoSpaceDE/>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C62218"/>
    <w:rPr>
      <w:i/>
      <w:iCs/>
      <w:color w:val="0F4761" w:themeColor="accent1" w:themeShade="BF"/>
    </w:rPr>
  </w:style>
  <w:style w:type="character" w:styleId="IntenseReference">
    <w:name w:val="Intense Reference"/>
    <w:basedOn w:val="DefaultParagraphFont"/>
    <w:uiPriority w:val="32"/>
    <w:qFormat/>
    <w:rsid w:val="00C622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556</Words>
  <Characters>3173</Characters>
  <Application>Microsoft Office Word</Application>
  <DocSecurity>0</DocSecurity>
  <Lines>26</Lines>
  <Paragraphs>7</Paragraphs>
  <ScaleCrop>false</ScaleCrop>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Robinson</dc:creator>
  <cp:keywords/>
  <dc:description/>
  <cp:lastModifiedBy>Larry Robinson</cp:lastModifiedBy>
  <cp:revision>1</cp:revision>
  <dcterms:created xsi:type="dcterms:W3CDTF">2026-10-02T12:58:00Z</dcterms:created>
  <dcterms:modified xsi:type="dcterms:W3CDTF">2026-10-02T13:00:00Z</dcterms:modified>
</cp:coreProperties>
</file>